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207BC" w14:textId="3E9B8A16" w:rsidR="002230E2" w:rsidRPr="00640B0E" w:rsidRDefault="006E4CA6" w:rsidP="006E4CA6">
      <w:pPr>
        <w:shd w:val="clear" w:color="auto" w:fill="F2F2F2" w:themeFill="background1" w:themeFillShade="F2"/>
        <w:jc w:val="both"/>
        <w:rPr>
          <w:rFonts w:ascii="Arial" w:hAnsi="Arial" w:cs="Arial"/>
          <w:b/>
          <w:color w:val="ED7D31" w:themeColor="accent2"/>
          <w:sz w:val="28"/>
          <w:szCs w:val="20"/>
        </w:rPr>
      </w:pPr>
      <w:r w:rsidRPr="00640B0E">
        <w:rPr>
          <w:rFonts w:ascii="Arial" w:hAnsi="Arial" w:cs="Arial"/>
          <w:b/>
          <w:color w:val="ED7D31" w:themeColor="accent2"/>
          <w:sz w:val="28"/>
          <w:szCs w:val="20"/>
        </w:rPr>
        <w:t xml:space="preserve">PIN (2017) </w:t>
      </w:r>
      <w:r w:rsidR="002230E2" w:rsidRPr="00640B0E">
        <w:rPr>
          <w:rFonts w:ascii="Arial" w:hAnsi="Arial" w:cs="Arial"/>
          <w:b/>
          <w:color w:val="ED7D31" w:themeColor="accent2"/>
          <w:sz w:val="28"/>
          <w:szCs w:val="20"/>
        </w:rPr>
        <w:t xml:space="preserve">How to develop assessment tools for measuring learning outcomes in life skills-based education </w:t>
      </w:r>
    </w:p>
    <w:p w14:paraId="0B7FA0A6" w14:textId="77777777" w:rsidR="002230E2" w:rsidRPr="006E4CA6" w:rsidRDefault="002230E2" w:rsidP="007E17B8">
      <w:pPr>
        <w:jc w:val="both"/>
        <w:rPr>
          <w:rFonts w:ascii="Arial" w:hAnsi="Arial" w:cs="Arial"/>
          <w:sz w:val="20"/>
          <w:szCs w:val="20"/>
        </w:rPr>
      </w:pPr>
    </w:p>
    <w:p w14:paraId="3C4A042B" w14:textId="78616292" w:rsidR="002C77B1" w:rsidRDefault="002230E2" w:rsidP="002C77B1">
      <w:pPr>
        <w:spacing w:after="80"/>
        <w:jc w:val="both"/>
        <w:rPr>
          <w:rFonts w:ascii="Arial" w:hAnsi="Arial" w:cs="Arial"/>
          <w:sz w:val="20"/>
          <w:szCs w:val="20"/>
        </w:rPr>
      </w:pPr>
      <w:r w:rsidRPr="006E4CA6">
        <w:rPr>
          <w:rFonts w:ascii="Arial" w:hAnsi="Arial" w:cs="Arial"/>
          <w:sz w:val="20"/>
          <w:szCs w:val="20"/>
        </w:rPr>
        <w:t xml:space="preserve">You will need to </w:t>
      </w:r>
      <w:r w:rsidRPr="00344F31">
        <w:rPr>
          <w:rFonts w:ascii="Arial" w:hAnsi="Arial" w:cs="Arial"/>
          <w:b/>
          <w:sz w:val="20"/>
          <w:szCs w:val="20"/>
        </w:rPr>
        <w:t xml:space="preserve">use a learning assessment tool </w:t>
      </w:r>
      <w:r w:rsidRPr="006E4CA6">
        <w:rPr>
          <w:rFonts w:ascii="Arial" w:hAnsi="Arial" w:cs="Arial"/>
          <w:sz w:val="20"/>
          <w:szCs w:val="20"/>
        </w:rPr>
        <w:t xml:space="preserve">that has been developed for measuring learning outcomes of your specific </w:t>
      </w:r>
      <w:r w:rsidR="00952D2E" w:rsidRPr="006E4CA6">
        <w:rPr>
          <w:rFonts w:ascii="Arial" w:hAnsi="Arial" w:cs="Arial"/>
          <w:sz w:val="20"/>
          <w:szCs w:val="20"/>
        </w:rPr>
        <w:t>programme</w:t>
      </w:r>
      <w:r w:rsidRPr="006E4CA6">
        <w:rPr>
          <w:rFonts w:ascii="Arial" w:hAnsi="Arial" w:cs="Arial"/>
          <w:sz w:val="20"/>
          <w:szCs w:val="20"/>
        </w:rPr>
        <w:t xml:space="preserve">. When developing a tool to measure learners’ progress toward a specific objective in life skills-based education, it is useful to distinguish between the kind of learning one wishes to assess, i.e. </w:t>
      </w:r>
      <w:r w:rsidR="002C77B1" w:rsidRPr="006E4CA6">
        <w:rPr>
          <w:rFonts w:ascii="Arial" w:hAnsi="Arial" w:cs="Arial"/>
          <w:sz w:val="20"/>
          <w:szCs w:val="20"/>
        </w:rPr>
        <w:t xml:space="preserve">knowledge, attitudes, </w:t>
      </w:r>
      <w:r w:rsidRPr="006E4CA6">
        <w:rPr>
          <w:rFonts w:ascii="Arial" w:hAnsi="Arial" w:cs="Arial"/>
          <w:sz w:val="20"/>
          <w:szCs w:val="20"/>
        </w:rPr>
        <w:t xml:space="preserve">skills, </w:t>
      </w:r>
      <w:r w:rsidR="002C77B1" w:rsidRPr="006E4CA6">
        <w:rPr>
          <w:rFonts w:ascii="Arial" w:hAnsi="Arial" w:cs="Arial"/>
          <w:sz w:val="20"/>
          <w:szCs w:val="20"/>
        </w:rPr>
        <w:t xml:space="preserve">and behaviour. See </w:t>
      </w:r>
      <w:r w:rsidR="009E5BE3">
        <w:rPr>
          <w:rFonts w:ascii="Arial" w:hAnsi="Arial" w:cs="Arial"/>
          <w:sz w:val="20"/>
          <w:szCs w:val="20"/>
        </w:rPr>
        <w:t>a peace education-related example</w:t>
      </w:r>
      <w:r w:rsidR="002C77B1" w:rsidRPr="006E4CA6">
        <w:rPr>
          <w:rFonts w:ascii="Arial" w:hAnsi="Arial" w:cs="Arial"/>
          <w:sz w:val="20"/>
          <w:szCs w:val="20"/>
        </w:rPr>
        <w:t xml:space="preserve">: </w:t>
      </w:r>
    </w:p>
    <w:p w14:paraId="10C3C01A" w14:textId="1C75BA60" w:rsidR="00EF5C08" w:rsidRPr="009E5BE3" w:rsidRDefault="00EF5C08" w:rsidP="002C77B1">
      <w:pPr>
        <w:spacing w:after="80"/>
        <w:jc w:val="both"/>
        <w:rPr>
          <w:rFonts w:ascii="Arial" w:hAnsi="Arial" w:cs="Arial"/>
          <w:sz w:val="20"/>
          <w:szCs w:val="20"/>
          <w:u w:val="single"/>
        </w:rPr>
      </w:pPr>
      <w:r w:rsidRPr="009E5BE3">
        <w:rPr>
          <w:rFonts w:ascii="Arial" w:hAnsi="Arial" w:cs="Arial"/>
          <w:sz w:val="20"/>
          <w:szCs w:val="20"/>
          <w:u w:val="single"/>
        </w:rPr>
        <w:t>PEACE EDUCATION</w:t>
      </w:r>
    </w:p>
    <w:p w14:paraId="5A55BE5A" w14:textId="05C05142" w:rsidR="00640B0E" w:rsidRPr="006E4CA6" w:rsidRDefault="00640B0E" w:rsidP="00640B0E">
      <w:pPr>
        <w:pStyle w:val="ListParagraph"/>
        <w:numPr>
          <w:ilvl w:val="0"/>
          <w:numId w:val="1"/>
        </w:numPr>
        <w:spacing w:after="80"/>
        <w:contextualSpacing w:val="0"/>
        <w:jc w:val="both"/>
        <w:rPr>
          <w:rFonts w:ascii="Arial" w:hAnsi="Arial" w:cs="Arial"/>
          <w:sz w:val="20"/>
          <w:szCs w:val="20"/>
        </w:rPr>
      </w:pPr>
      <w:r w:rsidRPr="00640B0E">
        <w:rPr>
          <w:rFonts w:ascii="Arial" w:hAnsi="Arial" w:cs="Arial"/>
          <w:sz w:val="20"/>
          <w:szCs w:val="20"/>
          <w:u w:val="single"/>
        </w:rPr>
        <w:t>Knowledge</w:t>
      </w:r>
      <w:r w:rsidRPr="006E4CA6">
        <w:rPr>
          <w:rFonts w:ascii="Arial" w:hAnsi="Arial" w:cs="Arial"/>
          <w:sz w:val="20"/>
          <w:szCs w:val="20"/>
        </w:rPr>
        <w:t xml:space="preserve">: </w:t>
      </w:r>
      <w:r w:rsidR="00EF5C08">
        <w:rPr>
          <w:rFonts w:ascii="Arial" w:hAnsi="Arial" w:cs="Arial"/>
          <w:sz w:val="20"/>
          <w:szCs w:val="20"/>
        </w:rPr>
        <w:t>understanding dynamics of peace and conflict</w:t>
      </w:r>
    </w:p>
    <w:p w14:paraId="4F32D67C" w14:textId="1D027BEE" w:rsidR="002C77B1" w:rsidRPr="006E4CA6" w:rsidRDefault="002C77B1" w:rsidP="002C77B1">
      <w:pPr>
        <w:pStyle w:val="ListParagraph"/>
        <w:numPr>
          <w:ilvl w:val="0"/>
          <w:numId w:val="1"/>
        </w:numPr>
        <w:spacing w:after="80"/>
        <w:contextualSpacing w:val="0"/>
        <w:jc w:val="both"/>
        <w:rPr>
          <w:rFonts w:ascii="Arial" w:hAnsi="Arial" w:cs="Arial"/>
          <w:sz w:val="20"/>
          <w:szCs w:val="20"/>
        </w:rPr>
      </w:pPr>
      <w:r w:rsidRPr="00640B0E">
        <w:rPr>
          <w:rFonts w:ascii="Arial" w:hAnsi="Arial" w:cs="Arial"/>
          <w:sz w:val="20"/>
          <w:szCs w:val="20"/>
          <w:u w:val="single"/>
        </w:rPr>
        <w:t>Attitudes</w:t>
      </w:r>
      <w:r w:rsidRPr="006E4CA6">
        <w:rPr>
          <w:rFonts w:ascii="Arial" w:hAnsi="Arial" w:cs="Arial"/>
          <w:sz w:val="20"/>
          <w:szCs w:val="20"/>
        </w:rPr>
        <w:t>:</w:t>
      </w:r>
      <w:r w:rsidR="00EF5C08">
        <w:rPr>
          <w:rFonts w:ascii="Arial" w:hAnsi="Arial" w:cs="Arial"/>
          <w:sz w:val="20"/>
          <w:szCs w:val="20"/>
        </w:rPr>
        <w:t xml:space="preserve"> adopting positive attitude</w:t>
      </w:r>
      <w:r w:rsidR="008C7912">
        <w:rPr>
          <w:rFonts w:ascii="Arial" w:hAnsi="Arial" w:cs="Arial"/>
          <w:sz w:val="20"/>
          <w:szCs w:val="20"/>
        </w:rPr>
        <w:t>s</w:t>
      </w:r>
      <w:r w:rsidR="00EF5C08">
        <w:rPr>
          <w:rFonts w:ascii="Arial" w:hAnsi="Arial" w:cs="Arial"/>
          <w:sz w:val="20"/>
          <w:szCs w:val="20"/>
        </w:rPr>
        <w:t xml:space="preserve"> such as r</w:t>
      </w:r>
      <w:r w:rsidR="008C7912">
        <w:rPr>
          <w:rFonts w:ascii="Arial" w:hAnsi="Arial" w:cs="Arial"/>
          <w:sz w:val="20"/>
          <w:szCs w:val="20"/>
        </w:rPr>
        <w:t>espect, tolerance, empathy and compassion, resistance to violence</w:t>
      </w:r>
    </w:p>
    <w:p w14:paraId="6C404647" w14:textId="5A81893C" w:rsidR="00640B0E" w:rsidRPr="006E4CA6" w:rsidRDefault="00640B0E" w:rsidP="00640B0E">
      <w:pPr>
        <w:pStyle w:val="ListParagraph"/>
        <w:numPr>
          <w:ilvl w:val="0"/>
          <w:numId w:val="1"/>
        </w:numPr>
        <w:spacing w:after="80"/>
        <w:contextualSpacing w:val="0"/>
        <w:jc w:val="both"/>
        <w:rPr>
          <w:rFonts w:ascii="Arial" w:hAnsi="Arial" w:cs="Arial"/>
          <w:sz w:val="20"/>
          <w:szCs w:val="20"/>
        </w:rPr>
      </w:pPr>
      <w:r w:rsidRPr="00640B0E">
        <w:rPr>
          <w:rFonts w:ascii="Arial" w:hAnsi="Arial" w:cs="Arial"/>
          <w:sz w:val="20"/>
          <w:szCs w:val="20"/>
          <w:u w:val="single"/>
        </w:rPr>
        <w:t>Skills</w:t>
      </w:r>
      <w:r w:rsidRPr="006E4CA6">
        <w:rPr>
          <w:rFonts w:ascii="Arial" w:hAnsi="Arial" w:cs="Arial"/>
          <w:sz w:val="20"/>
          <w:szCs w:val="20"/>
        </w:rPr>
        <w:t>:</w:t>
      </w:r>
      <w:r w:rsidR="008C7912">
        <w:rPr>
          <w:rFonts w:ascii="Arial" w:hAnsi="Arial" w:cs="Arial"/>
          <w:sz w:val="20"/>
          <w:szCs w:val="20"/>
        </w:rPr>
        <w:t xml:space="preserve"> </w:t>
      </w:r>
      <w:r w:rsidR="005B630A">
        <w:rPr>
          <w:rFonts w:ascii="Arial" w:hAnsi="Arial" w:cs="Arial"/>
          <w:sz w:val="20"/>
          <w:szCs w:val="20"/>
        </w:rPr>
        <w:t xml:space="preserve">active listening, </w:t>
      </w:r>
      <w:r w:rsidR="008C7912">
        <w:rPr>
          <w:rFonts w:ascii="Arial" w:hAnsi="Arial" w:cs="Arial"/>
          <w:sz w:val="20"/>
          <w:szCs w:val="20"/>
        </w:rPr>
        <w:t>c</w:t>
      </w:r>
      <w:r w:rsidR="00EF5C08">
        <w:rPr>
          <w:rFonts w:ascii="Arial" w:hAnsi="Arial" w:cs="Arial"/>
          <w:sz w:val="20"/>
          <w:szCs w:val="20"/>
        </w:rPr>
        <w:t xml:space="preserve">onstructive thinking, problem solving, </w:t>
      </w:r>
      <w:r w:rsidR="005B630A">
        <w:rPr>
          <w:rFonts w:ascii="Arial" w:hAnsi="Arial" w:cs="Arial"/>
          <w:sz w:val="20"/>
          <w:szCs w:val="20"/>
        </w:rPr>
        <w:t>handling</w:t>
      </w:r>
      <w:r w:rsidR="008C7912">
        <w:rPr>
          <w:rFonts w:ascii="Arial" w:hAnsi="Arial" w:cs="Arial"/>
          <w:sz w:val="20"/>
          <w:szCs w:val="20"/>
        </w:rPr>
        <w:t xml:space="preserve"> conflict through negotiation </w:t>
      </w:r>
    </w:p>
    <w:p w14:paraId="63F540D4" w14:textId="1D2C1FB5" w:rsidR="002C77B1" w:rsidRPr="006E4CA6" w:rsidRDefault="002C77B1" w:rsidP="00640B0E">
      <w:pPr>
        <w:pStyle w:val="ListParagraph"/>
        <w:numPr>
          <w:ilvl w:val="0"/>
          <w:numId w:val="1"/>
        </w:numPr>
        <w:spacing w:after="1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40B0E">
        <w:rPr>
          <w:rFonts w:ascii="Arial" w:hAnsi="Arial" w:cs="Arial"/>
          <w:sz w:val="20"/>
          <w:szCs w:val="20"/>
          <w:u w:val="single"/>
        </w:rPr>
        <w:t>Behaviour</w:t>
      </w:r>
      <w:r w:rsidRPr="006E4CA6">
        <w:rPr>
          <w:rFonts w:ascii="Arial" w:hAnsi="Arial" w:cs="Arial"/>
          <w:sz w:val="20"/>
          <w:szCs w:val="20"/>
        </w:rPr>
        <w:t>:</w:t>
      </w:r>
      <w:r w:rsidR="005B630A">
        <w:rPr>
          <w:rFonts w:ascii="Arial" w:hAnsi="Arial" w:cs="Arial"/>
          <w:sz w:val="20"/>
          <w:szCs w:val="20"/>
        </w:rPr>
        <w:t xml:space="preserve"> </w:t>
      </w:r>
      <w:r w:rsidR="00B17C8D">
        <w:rPr>
          <w:rFonts w:ascii="Arial" w:hAnsi="Arial" w:cs="Arial"/>
          <w:sz w:val="20"/>
          <w:szCs w:val="20"/>
        </w:rPr>
        <w:t xml:space="preserve">behaving </w:t>
      </w:r>
      <w:r w:rsidR="005B630A">
        <w:rPr>
          <w:rFonts w:ascii="Arial" w:hAnsi="Arial" w:cs="Arial"/>
          <w:sz w:val="20"/>
          <w:szCs w:val="20"/>
        </w:rPr>
        <w:t>peaceful</w:t>
      </w:r>
      <w:r w:rsidR="00612712">
        <w:rPr>
          <w:rFonts w:ascii="Arial" w:hAnsi="Arial" w:cs="Arial"/>
          <w:sz w:val="20"/>
          <w:szCs w:val="20"/>
        </w:rPr>
        <w:t xml:space="preserve">ly and promoting peaceful ways of resolving conflicts </w:t>
      </w:r>
      <w:r w:rsidR="00B17C8D">
        <w:rPr>
          <w:rFonts w:ascii="Arial" w:hAnsi="Arial" w:cs="Arial"/>
          <w:sz w:val="20"/>
          <w:szCs w:val="20"/>
        </w:rPr>
        <w:t>as part of</w:t>
      </w:r>
      <w:r w:rsidR="005B630A">
        <w:rPr>
          <w:rFonts w:ascii="Arial" w:hAnsi="Arial" w:cs="Arial"/>
          <w:sz w:val="20"/>
          <w:szCs w:val="20"/>
        </w:rPr>
        <w:t xml:space="preserve"> daily life in the community</w:t>
      </w:r>
    </w:p>
    <w:p w14:paraId="2E30F7B9" w14:textId="663773D8" w:rsidR="002230E2" w:rsidRPr="006E4CA6" w:rsidRDefault="002230E2" w:rsidP="006E4CA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E4CA6">
        <w:rPr>
          <w:rFonts w:ascii="Arial" w:hAnsi="Arial" w:cs="Arial"/>
          <w:sz w:val="20"/>
          <w:szCs w:val="20"/>
        </w:rPr>
        <w:t>There is a wide range of assessment tools</w:t>
      </w:r>
      <w:r w:rsidR="00B07DE4">
        <w:rPr>
          <w:rFonts w:ascii="Arial" w:hAnsi="Arial" w:cs="Arial"/>
          <w:sz w:val="20"/>
          <w:szCs w:val="20"/>
        </w:rPr>
        <w:t>. S</w:t>
      </w:r>
      <w:r w:rsidRPr="006E4CA6">
        <w:rPr>
          <w:rFonts w:ascii="Arial" w:hAnsi="Arial" w:cs="Arial"/>
          <w:sz w:val="20"/>
          <w:szCs w:val="20"/>
        </w:rPr>
        <w:t xml:space="preserve">elect one or more tools with which to assess progress toward or attainment of the learning outcomes. For instance, the attainment of certain skills, are best assessed through role-play or observation of learner behaviour – for which one can use a checklist to systematize observation, and stimulate activities. </w:t>
      </w:r>
      <w:r w:rsidR="007E17B8" w:rsidRPr="006E4CA6">
        <w:rPr>
          <w:rFonts w:ascii="Arial" w:hAnsi="Arial" w:cs="Arial"/>
          <w:sz w:val="20"/>
          <w:szCs w:val="20"/>
        </w:rPr>
        <w:t xml:space="preserve">The table below summarises recommended </w:t>
      </w:r>
      <w:r w:rsidR="007E17B8" w:rsidRPr="00A924F1">
        <w:rPr>
          <w:rFonts w:ascii="Arial" w:hAnsi="Arial" w:cs="Arial"/>
          <w:b/>
          <w:sz w:val="20"/>
          <w:szCs w:val="20"/>
        </w:rPr>
        <w:t>types of assessment tools</w:t>
      </w:r>
      <w:r w:rsidR="007E17B8" w:rsidRPr="006E4CA6">
        <w:rPr>
          <w:rFonts w:ascii="Arial" w:hAnsi="Arial" w:cs="Arial"/>
          <w:sz w:val="20"/>
          <w:szCs w:val="20"/>
        </w:rPr>
        <w:t xml:space="preserve"> for each kind of the learning outcome.</w:t>
      </w:r>
      <w:r w:rsidRPr="006E4CA6">
        <w:rPr>
          <w:rFonts w:ascii="Arial" w:hAnsi="Arial" w:cs="Arial"/>
          <w:sz w:val="20"/>
          <w:szCs w:val="20"/>
        </w:rPr>
        <w:t xml:space="preserve"> </w:t>
      </w:r>
    </w:p>
    <w:tbl>
      <w:tblPr>
        <w:tblW w:w="9639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10"/>
        <w:gridCol w:w="1692"/>
        <w:gridCol w:w="1560"/>
        <w:gridCol w:w="1417"/>
        <w:gridCol w:w="1559"/>
      </w:tblGrid>
      <w:tr w:rsidR="006314DF" w:rsidRPr="006E4CA6" w14:paraId="31036396" w14:textId="77777777" w:rsidTr="006E4CA6">
        <w:trPr>
          <w:trHeight w:val="142"/>
        </w:trPr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279C4342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Type of assessment tool 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0CD06A8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Knowledge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4485200A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Attitudes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422B04A3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Skills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075DB55D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Behaviours </w:t>
            </w:r>
          </w:p>
        </w:tc>
      </w:tr>
      <w:tr w:rsidR="002230E2" w:rsidRPr="006E4CA6" w14:paraId="5DB28166" w14:textId="77777777" w:rsidTr="006E4CA6">
        <w:trPr>
          <w:trHeight w:val="143"/>
        </w:trPr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0512C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Closed-ended questions 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70377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CB716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88C14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2A0DF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</w:tr>
      <w:tr w:rsidR="006314DF" w:rsidRPr="006E4CA6" w14:paraId="0F53FC63" w14:textId="77777777" w:rsidTr="006E4CA6">
        <w:trPr>
          <w:trHeight w:val="143"/>
        </w:trPr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AFF99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Open-ended questions 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C4662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4E11D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CE243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0FE2E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4DF" w:rsidRPr="006E4CA6" w14:paraId="4025392E" w14:textId="77777777" w:rsidTr="006E4CA6">
        <w:trPr>
          <w:trHeight w:val="143"/>
        </w:trPr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614FE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Case study 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02280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85441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50D98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73ABD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4DF" w:rsidRPr="006E4CA6" w14:paraId="0E957830" w14:textId="77777777" w:rsidTr="006E4CA6">
        <w:trPr>
          <w:trHeight w:val="143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F6F5A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Timelines 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FC123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135DA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BD9BE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D16ED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14DF" w:rsidRPr="006E4CA6" w14:paraId="385AFCEA" w14:textId="77777777" w:rsidTr="006E4CA6">
        <w:trPr>
          <w:trHeight w:val="143"/>
        </w:trPr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0871B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Picture sorting 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BDD18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DA3BB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F17BF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ED9EC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4DF" w:rsidRPr="006E4CA6" w14:paraId="575CD265" w14:textId="77777777" w:rsidTr="006E4CA6">
        <w:trPr>
          <w:trHeight w:val="143"/>
        </w:trPr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5701B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Role play / simulation 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A8026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2D818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8E396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FEDA6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4DF" w:rsidRPr="006E4CA6" w14:paraId="7EDB3550" w14:textId="77777777" w:rsidTr="006E4CA6">
        <w:trPr>
          <w:trHeight w:val="137"/>
        </w:trPr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04569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Writing / plays 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38304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6214C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82936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1FD31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30E2" w:rsidRPr="006E4CA6" w14:paraId="13F43387" w14:textId="77777777" w:rsidTr="006E4CA6">
        <w:trPr>
          <w:trHeight w:val="255"/>
        </w:trPr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92949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Observations / anecdotal records of occurrences 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1ACAA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B2C0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B440C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E4119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</w:tr>
      <w:tr w:rsidR="006314DF" w:rsidRPr="006E4CA6" w14:paraId="3B80075A" w14:textId="77777777" w:rsidTr="006E4CA6">
        <w:trPr>
          <w:trHeight w:val="143"/>
        </w:trPr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748C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Checklists 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8E2AB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CA2B9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B5C90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AD37C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14DF" w:rsidRPr="006E4CA6" w14:paraId="0A52FD74" w14:textId="77777777" w:rsidTr="006E4CA6">
        <w:trPr>
          <w:trHeight w:val="143"/>
        </w:trPr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6D03A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Interviews 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F1451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B39B3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14C70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E384F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4DF" w:rsidRPr="006E4CA6" w14:paraId="6491FDDD" w14:textId="77777777" w:rsidTr="006E4CA6">
        <w:trPr>
          <w:trHeight w:val="143"/>
        </w:trPr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1FAF2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Scales 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4EB69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7D84A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14AC0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D869C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4DF" w:rsidRPr="006E4CA6" w14:paraId="41261922" w14:textId="77777777" w:rsidTr="006E4CA6">
        <w:trPr>
          <w:trHeight w:val="143"/>
        </w:trPr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4F667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>Unobtrusive techniques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DB591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B67F3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F9ACF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2E69F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</w:tr>
      <w:tr w:rsidR="006314DF" w:rsidRPr="006E4CA6" w14:paraId="22010384" w14:textId="77777777" w:rsidTr="006E4CA6">
        <w:trPr>
          <w:trHeight w:val="143"/>
        </w:trPr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F101B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Diaries and journals 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9C516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A9869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5CF8E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86B81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</w:tr>
      <w:tr w:rsidR="006314DF" w:rsidRPr="006E4CA6" w14:paraId="048D89D2" w14:textId="77777777" w:rsidTr="006E4CA6">
        <w:trPr>
          <w:trHeight w:val="143"/>
        </w:trPr>
        <w:tc>
          <w:tcPr>
            <w:tcW w:w="3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095A7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“Intent to behave” statements 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9F212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8848A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18078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A495F" w14:textId="77777777" w:rsidR="006314DF" w:rsidRPr="006E4CA6" w:rsidRDefault="006314DF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</w:p>
        </w:tc>
      </w:tr>
    </w:tbl>
    <w:p w14:paraId="527E2E1F" w14:textId="77777777" w:rsidR="002230E2" w:rsidRPr="00B90528" w:rsidRDefault="006314DF" w:rsidP="006E4CA6">
      <w:pPr>
        <w:spacing w:before="60"/>
        <w:jc w:val="both"/>
        <w:rPr>
          <w:rFonts w:ascii="Arial" w:hAnsi="Arial" w:cs="Arial"/>
          <w:i/>
          <w:sz w:val="16"/>
          <w:szCs w:val="20"/>
        </w:rPr>
      </w:pPr>
      <w:r w:rsidRPr="00B90528">
        <w:rPr>
          <w:rFonts w:ascii="Arial" w:hAnsi="Arial" w:cs="Arial"/>
          <w:sz w:val="16"/>
          <w:szCs w:val="20"/>
          <w:u w:val="single"/>
        </w:rPr>
        <w:t>Note</w:t>
      </w:r>
      <w:r w:rsidRPr="00B90528">
        <w:rPr>
          <w:rFonts w:ascii="Arial" w:hAnsi="Arial" w:cs="Arial"/>
          <w:i/>
          <w:sz w:val="16"/>
          <w:szCs w:val="20"/>
        </w:rPr>
        <w:t>: Normal font (X) indicates that the tool can be useful in assessing the learning objective whilst bold font (</w:t>
      </w:r>
      <w:r w:rsidRPr="00B90528">
        <w:rPr>
          <w:rFonts w:ascii="Arial" w:hAnsi="Arial" w:cs="Arial"/>
          <w:b/>
          <w:bCs/>
          <w:i/>
          <w:sz w:val="16"/>
          <w:szCs w:val="20"/>
        </w:rPr>
        <w:t>X</w:t>
      </w:r>
      <w:r w:rsidRPr="00B90528">
        <w:rPr>
          <w:rFonts w:ascii="Arial" w:hAnsi="Arial" w:cs="Arial"/>
          <w:i/>
          <w:sz w:val="16"/>
          <w:szCs w:val="20"/>
        </w:rPr>
        <w:t>) indicates the tool is highly useful for that particular type of learning objective.</w:t>
      </w:r>
    </w:p>
    <w:p w14:paraId="349FDEF3" w14:textId="77777777" w:rsidR="00CD5473" w:rsidRPr="00B90528" w:rsidRDefault="00CD5473" w:rsidP="006E4CA6">
      <w:pPr>
        <w:pStyle w:val="Default"/>
        <w:spacing w:before="60"/>
        <w:jc w:val="both"/>
        <w:rPr>
          <w:sz w:val="16"/>
          <w:szCs w:val="20"/>
        </w:rPr>
      </w:pPr>
      <w:r w:rsidRPr="00B90528">
        <w:rPr>
          <w:sz w:val="16"/>
          <w:szCs w:val="20"/>
          <w:u w:val="single"/>
        </w:rPr>
        <w:t>Source</w:t>
      </w:r>
      <w:r w:rsidRPr="00B90528">
        <w:rPr>
          <w:sz w:val="16"/>
          <w:szCs w:val="20"/>
        </w:rPr>
        <w:t xml:space="preserve">: adapted from Fountain, S. &amp; Gillespie, </w:t>
      </w:r>
      <w:proofErr w:type="gramStart"/>
      <w:r w:rsidRPr="00B90528">
        <w:rPr>
          <w:sz w:val="16"/>
          <w:szCs w:val="20"/>
        </w:rPr>
        <w:t>A</w:t>
      </w:r>
      <w:proofErr w:type="gramEnd"/>
      <w:r w:rsidRPr="00B90528">
        <w:rPr>
          <w:sz w:val="16"/>
          <w:szCs w:val="20"/>
        </w:rPr>
        <w:t xml:space="preserve">. 2003. </w:t>
      </w:r>
      <w:r w:rsidRPr="00B90528">
        <w:rPr>
          <w:i/>
          <w:iCs/>
          <w:sz w:val="16"/>
          <w:szCs w:val="20"/>
        </w:rPr>
        <w:t xml:space="preserve">Assessment strategies for skills-based Health Education with focus on HIV Prevention and related issues, </w:t>
      </w:r>
      <w:r w:rsidRPr="00B90528">
        <w:rPr>
          <w:sz w:val="16"/>
          <w:szCs w:val="20"/>
        </w:rPr>
        <w:t xml:space="preserve">UNICEF, p.27. </w:t>
      </w:r>
    </w:p>
    <w:p w14:paraId="4DBC44E9" w14:textId="77777777" w:rsidR="002230E2" w:rsidRPr="00B90528" w:rsidRDefault="002230E2" w:rsidP="007E17B8">
      <w:pPr>
        <w:jc w:val="both"/>
        <w:rPr>
          <w:rFonts w:ascii="Arial" w:hAnsi="Arial" w:cs="Arial"/>
          <w:sz w:val="18"/>
          <w:szCs w:val="20"/>
        </w:rPr>
      </w:pPr>
    </w:p>
    <w:p w14:paraId="5DEF5344" w14:textId="77777777" w:rsidR="006E4CA6" w:rsidRDefault="006E4CA6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4AAC7CD4" w14:textId="5167BA0D" w:rsidR="007E17B8" w:rsidRPr="00640B0E" w:rsidRDefault="006E4CA6" w:rsidP="006E4CA6">
      <w:pPr>
        <w:pStyle w:val="Default"/>
        <w:spacing w:after="40"/>
        <w:jc w:val="both"/>
        <w:rPr>
          <w:color w:val="ED7D31" w:themeColor="accent2"/>
          <w:sz w:val="20"/>
          <w:szCs w:val="20"/>
        </w:rPr>
      </w:pPr>
      <w:r w:rsidRPr="00640B0E">
        <w:rPr>
          <w:b/>
          <w:bCs/>
          <w:color w:val="ED7D31" w:themeColor="accent2"/>
          <w:sz w:val="20"/>
          <w:szCs w:val="20"/>
        </w:rPr>
        <w:lastRenderedPageBreak/>
        <w:t xml:space="preserve">ASSESSMENT FRAMEWORK </w:t>
      </w:r>
    </w:p>
    <w:p w14:paraId="18AAAFE5" w14:textId="698CA6FF" w:rsidR="002230E2" w:rsidRPr="006E4CA6" w:rsidRDefault="007E17B8" w:rsidP="006E4CA6">
      <w:pPr>
        <w:pStyle w:val="Default"/>
        <w:spacing w:after="120"/>
        <w:jc w:val="both"/>
        <w:rPr>
          <w:sz w:val="20"/>
          <w:szCs w:val="20"/>
        </w:rPr>
      </w:pPr>
      <w:r w:rsidRPr="006E4CA6">
        <w:rPr>
          <w:sz w:val="20"/>
          <w:szCs w:val="20"/>
        </w:rPr>
        <w:t xml:space="preserve">There is a great variety of assessment activities to measure progress on knowledge, values and skills objectives. The second table shows an example of </w:t>
      </w:r>
      <w:r w:rsidR="00B07DE4">
        <w:rPr>
          <w:sz w:val="20"/>
          <w:szCs w:val="20"/>
        </w:rPr>
        <w:t xml:space="preserve">an </w:t>
      </w:r>
      <w:r w:rsidRPr="006E4CA6">
        <w:rPr>
          <w:sz w:val="20"/>
          <w:szCs w:val="20"/>
        </w:rPr>
        <w:t xml:space="preserve">assessment framework for a life skills-based programme including </w:t>
      </w:r>
      <w:r w:rsidR="00B07DE4">
        <w:rPr>
          <w:sz w:val="20"/>
          <w:szCs w:val="20"/>
        </w:rPr>
        <w:t xml:space="preserve">an </w:t>
      </w:r>
      <w:r w:rsidRPr="006E4CA6">
        <w:rPr>
          <w:sz w:val="20"/>
          <w:szCs w:val="20"/>
        </w:rPr>
        <w:t xml:space="preserve">overview of possible objectives, the kinds of questions one can pose to assess progress toward the objective assessment criteria and possible assessment tools. </w:t>
      </w:r>
    </w:p>
    <w:tbl>
      <w:tblPr>
        <w:tblW w:w="9639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2410"/>
        <w:gridCol w:w="3118"/>
      </w:tblGrid>
      <w:tr w:rsidR="002230E2" w:rsidRPr="006E4CA6" w14:paraId="4ED18131" w14:textId="77777777" w:rsidTr="00B90528">
        <w:trPr>
          <w:trHeight w:val="25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72AA1C8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Learning objective outcome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98D5B55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Assessment question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EF5B85F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Criterion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3AF1550" w14:textId="630DE410" w:rsidR="002230E2" w:rsidRPr="006E4CA6" w:rsidRDefault="006E4CA6" w:rsidP="006E4CA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Possible assessment </w:t>
            </w:r>
            <w:r w:rsidR="002230E2"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tools </w:t>
            </w:r>
          </w:p>
        </w:tc>
      </w:tr>
      <w:tr w:rsidR="002230E2" w:rsidRPr="006E4CA6" w14:paraId="0CC380F6" w14:textId="77777777" w:rsidTr="00B90528">
        <w:trPr>
          <w:trHeight w:val="25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61A8D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Knowledge:</w:t>
            </w: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Learners will describe how HIV is and is not transmitted.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586B0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Can learners correctly identify means by which HIV is and is not transmitted?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CE441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When presented with a list of ways that HIV is and is not transmitted, learners will place items on the list into their correct category.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D750C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Set of pictures to sort, showing ways HIV is and is not transmitted. </w:t>
            </w:r>
          </w:p>
          <w:p w14:paraId="60E00242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List of descriptions of possible means of transmission; learners circle those that describe ways HIV is spread. </w:t>
            </w:r>
          </w:p>
        </w:tc>
      </w:tr>
      <w:tr w:rsidR="002230E2" w:rsidRPr="006E4CA6" w14:paraId="3C194027" w14:textId="77777777" w:rsidTr="00B90528">
        <w:trPr>
          <w:trHeight w:val="25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0ED2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Attitude:</w:t>
            </w: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Learners will demonstrate care and concern toward persons affected by HIV.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063A2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 learners feel empathy and concern for people living with HIV / AIDS?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B136B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When presented with a description of a situation involving a person with HIV / AIDS, learners will express emotions that indicate caring.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4DA58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Description of the daily life of a person living with HIV/ AIDS; learners circle words, from a page of “feelings” that describe their reaction to the description. </w:t>
            </w:r>
          </w:p>
        </w:tc>
      </w:tr>
      <w:tr w:rsidR="002230E2" w:rsidRPr="006E4CA6" w14:paraId="74237849" w14:textId="77777777" w:rsidTr="00B90528">
        <w:trPr>
          <w:trHeight w:val="25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EFE5F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Skill:</w:t>
            </w: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Learners will be able to negotiate less risky alternatives to sexual intercourse.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1530F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If learners are pressured to have unsafe sex, can they assertively negotiate safer behaviour?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C4A67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When faced with pressure to have unsafe sex, learners will suggest at least one safer alternative, will demonstrate confidence in proposing that alternative and will not give in to pressure.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F3719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Role-play scenario in which first learner pressures second learner to have sex, and third learner demonstrates the ability to negotiate. </w:t>
            </w:r>
          </w:p>
          <w:p w14:paraId="2581804B" w14:textId="53EF83CA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Written scenario involving pressure to have unsafe sex; learners write a sample dialog</w:t>
            </w:r>
            <w:r w:rsidR="00B07DE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ue</w:t>
            </w: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 response. </w:t>
            </w:r>
          </w:p>
        </w:tc>
      </w:tr>
      <w:tr w:rsidR="002230E2" w:rsidRPr="006E4CA6" w14:paraId="1355E208" w14:textId="77777777" w:rsidTr="00B90528">
        <w:trPr>
          <w:trHeight w:val="25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A8DD2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Behaviour</w:t>
            </w: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Learners use condoms each time they have sexual intercourse.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F6A28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 learners use condoms consistently if they are sexually active?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87B91" w14:textId="77777777" w:rsidR="002230E2" w:rsidRPr="006E4CA6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When asked to report on sexual behaviour, learners report using a condom each time they have sexual intercourse.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F1BFA" w14:textId="77777777" w:rsidR="002230E2" w:rsidRDefault="002230E2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Self-report checklist on sexual behaviour.</w:t>
            </w:r>
          </w:p>
          <w:p w14:paraId="0AF926E5" w14:textId="0EE9911C" w:rsidR="00344F31" w:rsidRPr="006E4CA6" w:rsidRDefault="00344F31" w:rsidP="006E4CA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(communicate clearly the confidentiality of such data)</w:t>
            </w:r>
          </w:p>
        </w:tc>
      </w:tr>
    </w:tbl>
    <w:p w14:paraId="60CD0148" w14:textId="77777777" w:rsidR="002230E2" w:rsidRPr="00B90528" w:rsidRDefault="002230E2" w:rsidP="00B90528">
      <w:pPr>
        <w:tabs>
          <w:tab w:val="left" w:pos="1215"/>
        </w:tabs>
        <w:spacing w:before="60"/>
        <w:rPr>
          <w:rFonts w:ascii="Arial" w:hAnsi="Arial" w:cs="Arial"/>
          <w:i/>
          <w:sz w:val="16"/>
          <w:szCs w:val="20"/>
        </w:rPr>
      </w:pPr>
      <w:r w:rsidRPr="00B90528">
        <w:rPr>
          <w:rFonts w:ascii="Arial" w:hAnsi="Arial" w:cs="Arial"/>
          <w:i/>
          <w:sz w:val="16"/>
          <w:szCs w:val="20"/>
        </w:rPr>
        <w:t>Source: Adapted from Manual for integrating HIV and AIDS education in school curricula; International Bureau of Education, UNESCO, Geneva, December 2006</w:t>
      </w:r>
    </w:p>
    <w:p w14:paraId="33B6FFB9" w14:textId="77777777" w:rsidR="00B07E7E" w:rsidRPr="006E4CA6" w:rsidRDefault="00B07E7E" w:rsidP="007E17B8">
      <w:pPr>
        <w:rPr>
          <w:rFonts w:ascii="Arial" w:hAnsi="Arial" w:cs="Arial"/>
          <w:sz w:val="20"/>
          <w:szCs w:val="20"/>
        </w:rPr>
      </w:pPr>
    </w:p>
    <w:p w14:paraId="72D48FF2" w14:textId="77F1040F" w:rsidR="007E17B8" w:rsidRPr="006E4CA6" w:rsidRDefault="00CD5473" w:rsidP="00640B0E">
      <w:pPr>
        <w:spacing w:after="80"/>
        <w:jc w:val="both"/>
        <w:rPr>
          <w:rFonts w:ascii="Arial" w:hAnsi="Arial" w:cs="Arial"/>
          <w:sz w:val="20"/>
          <w:szCs w:val="20"/>
        </w:rPr>
      </w:pPr>
      <w:r w:rsidRPr="00666524">
        <w:rPr>
          <w:rFonts w:ascii="Arial" w:hAnsi="Arial" w:cs="Arial"/>
          <w:b/>
          <w:sz w:val="20"/>
          <w:szCs w:val="20"/>
        </w:rPr>
        <w:t>You can use t</w:t>
      </w:r>
      <w:r w:rsidR="00FA620F" w:rsidRPr="00666524">
        <w:rPr>
          <w:rFonts w:ascii="Arial" w:hAnsi="Arial" w:cs="Arial"/>
          <w:b/>
          <w:sz w:val="20"/>
          <w:szCs w:val="20"/>
        </w:rPr>
        <w:t>he table</w:t>
      </w:r>
      <w:r w:rsidRPr="00666524">
        <w:rPr>
          <w:rFonts w:ascii="Arial" w:hAnsi="Arial" w:cs="Arial"/>
          <w:b/>
          <w:sz w:val="20"/>
          <w:szCs w:val="20"/>
        </w:rPr>
        <w:t xml:space="preserve"> below</w:t>
      </w:r>
      <w:r w:rsidR="00FA620F" w:rsidRPr="00666524">
        <w:rPr>
          <w:rFonts w:ascii="Arial" w:hAnsi="Arial" w:cs="Arial"/>
          <w:b/>
          <w:sz w:val="20"/>
          <w:szCs w:val="20"/>
        </w:rPr>
        <w:t xml:space="preserve"> as a </w:t>
      </w:r>
      <w:r w:rsidRPr="00666524">
        <w:rPr>
          <w:rFonts w:ascii="Arial" w:hAnsi="Arial" w:cs="Arial"/>
          <w:b/>
          <w:sz w:val="20"/>
          <w:szCs w:val="20"/>
        </w:rPr>
        <w:t>tool</w:t>
      </w:r>
      <w:r w:rsidRPr="006E4CA6">
        <w:rPr>
          <w:rFonts w:ascii="Arial" w:hAnsi="Arial" w:cs="Arial"/>
          <w:sz w:val="20"/>
          <w:szCs w:val="20"/>
        </w:rPr>
        <w:t xml:space="preserve"> </w:t>
      </w:r>
      <w:r w:rsidR="00FA620F" w:rsidRPr="006E4CA6">
        <w:rPr>
          <w:rFonts w:ascii="Arial" w:hAnsi="Arial" w:cs="Arial"/>
          <w:sz w:val="20"/>
          <w:szCs w:val="20"/>
        </w:rPr>
        <w:t>for development of an assessment framework for your specific life skills-based course.</w:t>
      </w:r>
      <w:r w:rsidR="00952D2E" w:rsidRPr="006E4CA6">
        <w:rPr>
          <w:rFonts w:ascii="Arial" w:hAnsi="Arial" w:cs="Arial"/>
          <w:sz w:val="20"/>
          <w:szCs w:val="20"/>
        </w:rPr>
        <w:t xml:space="preserve"> The framework will then guide your assessment of life skills programme participants.</w:t>
      </w:r>
    </w:p>
    <w:tbl>
      <w:tblPr>
        <w:tblW w:w="9639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127"/>
        <w:gridCol w:w="2976"/>
      </w:tblGrid>
      <w:tr w:rsidR="007E17B8" w:rsidRPr="006E4CA6" w14:paraId="6F03C7D5" w14:textId="77777777" w:rsidTr="00640B0E">
        <w:trPr>
          <w:trHeight w:val="25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FA32522" w14:textId="75BF5BC5" w:rsidR="007E17B8" w:rsidRPr="006E4CA6" w:rsidRDefault="007E17B8" w:rsidP="002025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Learning objective outcome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0D46AB0" w14:textId="49309272" w:rsidR="007E17B8" w:rsidRPr="006E4CA6" w:rsidRDefault="007E17B8" w:rsidP="002025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Assessment question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00D938A" w14:textId="676EFF3F" w:rsidR="007E17B8" w:rsidRPr="006E4CA6" w:rsidRDefault="007E17B8" w:rsidP="002025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Criterion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3E1F869" w14:textId="2842F9F1" w:rsidR="007E17B8" w:rsidRPr="006E4CA6" w:rsidRDefault="007E17B8" w:rsidP="002025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C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Possible assessment tools</w:t>
            </w:r>
          </w:p>
        </w:tc>
      </w:tr>
      <w:tr w:rsidR="007E17B8" w:rsidRPr="006E4CA6" w14:paraId="1D5BE2CB" w14:textId="77777777" w:rsidTr="00640B0E">
        <w:trPr>
          <w:trHeight w:val="25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62199" w14:textId="77777777" w:rsidR="007E17B8" w:rsidRPr="006E4CA6" w:rsidRDefault="007E17B8" w:rsidP="007E17B8">
            <w:pPr>
              <w:pStyle w:val="Default"/>
              <w:spacing w:after="120"/>
              <w:rPr>
                <w:sz w:val="20"/>
                <w:szCs w:val="20"/>
              </w:rPr>
            </w:pPr>
            <w:r w:rsidRPr="006E4CA6">
              <w:rPr>
                <w:i/>
                <w:iCs/>
                <w:sz w:val="20"/>
                <w:szCs w:val="20"/>
              </w:rPr>
              <w:t>Define the learning objective</w:t>
            </w:r>
            <w:r w:rsidR="00FA620F" w:rsidRPr="006E4CA6">
              <w:rPr>
                <w:i/>
                <w:iCs/>
                <w:sz w:val="20"/>
                <w:szCs w:val="20"/>
              </w:rPr>
              <w:t xml:space="preserve"> </w:t>
            </w:r>
            <w:r w:rsidRPr="006E4CA6">
              <w:rPr>
                <w:i/>
                <w:iCs/>
                <w:sz w:val="20"/>
                <w:szCs w:val="20"/>
              </w:rPr>
              <w:t xml:space="preserve">/ outcome </w:t>
            </w:r>
          </w:p>
          <w:p w14:paraId="0F13E817" w14:textId="77777777" w:rsidR="007E17B8" w:rsidRPr="006E4CA6" w:rsidRDefault="007E17B8" w:rsidP="007E17B8">
            <w:pPr>
              <w:pStyle w:val="Default"/>
              <w:spacing w:after="120"/>
              <w:rPr>
                <w:sz w:val="20"/>
                <w:szCs w:val="20"/>
              </w:rPr>
            </w:pPr>
            <w:r w:rsidRPr="006E4CA6">
              <w:rPr>
                <w:i/>
                <w:iCs/>
                <w:sz w:val="20"/>
                <w:szCs w:val="20"/>
              </w:rPr>
              <w:t xml:space="preserve">Specify if you are assessing knowledge, attitudes, skills or behaviours (or a combination of the above)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B776D" w14:textId="75024569" w:rsidR="007E17B8" w:rsidRPr="006E4CA6" w:rsidRDefault="007E17B8" w:rsidP="009E5BE3">
            <w:pPr>
              <w:pStyle w:val="Default"/>
              <w:spacing w:after="120"/>
              <w:rPr>
                <w:sz w:val="20"/>
                <w:szCs w:val="20"/>
              </w:rPr>
            </w:pPr>
            <w:r w:rsidRPr="006E4CA6">
              <w:rPr>
                <w:i/>
                <w:iCs/>
                <w:sz w:val="20"/>
                <w:szCs w:val="20"/>
              </w:rPr>
              <w:t xml:space="preserve">Describe what learners should know, </w:t>
            </w:r>
            <w:r w:rsidR="00640B0E">
              <w:rPr>
                <w:i/>
                <w:iCs/>
                <w:sz w:val="20"/>
                <w:szCs w:val="20"/>
              </w:rPr>
              <w:t>what their desirable attitude should be, what they should</w:t>
            </w:r>
            <w:r w:rsidR="009E5BE3">
              <w:rPr>
                <w:i/>
                <w:iCs/>
                <w:sz w:val="20"/>
                <w:szCs w:val="20"/>
              </w:rPr>
              <w:t xml:space="preserve"> be able to do and how they should behave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457E" w14:textId="77777777" w:rsidR="007E17B8" w:rsidRPr="006E4CA6" w:rsidRDefault="007E17B8" w:rsidP="007E17B8">
            <w:pPr>
              <w:pStyle w:val="Default"/>
              <w:spacing w:after="120"/>
              <w:rPr>
                <w:sz w:val="20"/>
                <w:szCs w:val="20"/>
              </w:rPr>
            </w:pPr>
            <w:r w:rsidRPr="006E4CA6">
              <w:rPr>
                <w:i/>
                <w:iCs/>
                <w:sz w:val="20"/>
                <w:szCs w:val="20"/>
              </w:rPr>
              <w:t xml:space="preserve">Describe how you will know the learner has acquired a certain level of knowledge, skills or </w:t>
            </w:r>
            <w:bookmarkStart w:id="0" w:name="_GoBack"/>
            <w:bookmarkEnd w:id="0"/>
            <w:r w:rsidRPr="006E4CA6">
              <w:rPr>
                <w:i/>
                <w:iCs/>
                <w:sz w:val="20"/>
                <w:szCs w:val="20"/>
              </w:rPr>
              <w:t xml:space="preserve">adopted a specific attitude or behaviour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3FC1F" w14:textId="77777777" w:rsidR="007E17B8" w:rsidRPr="006E4CA6" w:rsidRDefault="007E17B8" w:rsidP="007E17B8">
            <w:pPr>
              <w:pStyle w:val="Default"/>
              <w:spacing w:after="120"/>
              <w:rPr>
                <w:sz w:val="20"/>
                <w:szCs w:val="20"/>
              </w:rPr>
            </w:pPr>
            <w:r w:rsidRPr="006E4CA6">
              <w:rPr>
                <w:i/>
                <w:iCs/>
                <w:sz w:val="20"/>
                <w:szCs w:val="20"/>
              </w:rPr>
              <w:t xml:space="preserve">What are possible tools with which to assess the kind of knowledge, skills attitudes and/or behaviours described in the preceding </w:t>
            </w:r>
            <w:r w:rsidR="00FA620F" w:rsidRPr="006E4CA6">
              <w:rPr>
                <w:i/>
                <w:iCs/>
                <w:sz w:val="20"/>
                <w:szCs w:val="20"/>
              </w:rPr>
              <w:t>columns?</w:t>
            </w:r>
          </w:p>
        </w:tc>
      </w:tr>
      <w:tr w:rsidR="00FA620F" w:rsidRPr="006E4CA6" w14:paraId="227CB869" w14:textId="77777777" w:rsidTr="00640B0E">
        <w:trPr>
          <w:trHeight w:val="25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0B1AD" w14:textId="77777777" w:rsidR="00FA620F" w:rsidRPr="006E4CA6" w:rsidRDefault="00FA620F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  <w:p w14:paraId="69183BB1" w14:textId="2831C935" w:rsidR="00952D2E" w:rsidRPr="006E4CA6" w:rsidRDefault="00952D2E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6ED1C" w14:textId="77777777" w:rsidR="00FA620F" w:rsidRPr="006E4CA6" w:rsidRDefault="00FA620F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33605" w14:textId="77777777" w:rsidR="00FA620F" w:rsidRPr="006E4CA6" w:rsidRDefault="00FA620F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C3868" w14:textId="77777777" w:rsidR="00FA620F" w:rsidRPr="006E4CA6" w:rsidRDefault="00FA620F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</w:tc>
      </w:tr>
      <w:tr w:rsidR="00FA620F" w:rsidRPr="006E4CA6" w14:paraId="11747933" w14:textId="77777777" w:rsidTr="00640B0E">
        <w:trPr>
          <w:trHeight w:val="25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5B81B" w14:textId="77777777" w:rsidR="00FA620F" w:rsidRPr="006E4CA6" w:rsidRDefault="00FA620F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  <w:p w14:paraId="25BB6AB0" w14:textId="4AACEEE6" w:rsidR="00952D2E" w:rsidRPr="006E4CA6" w:rsidRDefault="00952D2E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8B3E9" w14:textId="77777777" w:rsidR="00FA620F" w:rsidRPr="006E4CA6" w:rsidRDefault="00FA620F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AC08B" w14:textId="77777777" w:rsidR="00FA620F" w:rsidRPr="006E4CA6" w:rsidRDefault="00FA620F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97899" w14:textId="77777777" w:rsidR="00FA620F" w:rsidRPr="006E4CA6" w:rsidRDefault="00FA620F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</w:tc>
      </w:tr>
      <w:tr w:rsidR="00FA620F" w:rsidRPr="006E4CA6" w14:paraId="0CFD83CF" w14:textId="77777777" w:rsidTr="00640B0E">
        <w:trPr>
          <w:trHeight w:val="25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24A7B" w14:textId="77777777" w:rsidR="00FA620F" w:rsidRPr="006E4CA6" w:rsidRDefault="00FA620F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  <w:p w14:paraId="3C5A576B" w14:textId="5E84D9BF" w:rsidR="00952D2E" w:rsidRPr="006E4CA6" w:rsidRDefault="00952D2E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87F0E" w14:textId="77777777" w:rsidR="00FA620F" w:rsidRPr="006E4CA6" w:rsidRDefault="00FA620F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F3E76" w14:textId="77777777" w:rsidR="00FA620F" w:rsidRPr="006E4CA6" w:rsidRDefault="00FA620F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C10CD" w14:textId="77777777" w:rsidR="00FA620F" w:rsidRPr="006E4CA6" w:rsidRDefault="00FA620F" w:rsidP="007E17B8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</w:p>
        </w:tc>
      </w:tr>
    </w:tbl>
    <w:p w14:paraId="0D3E271B" w14:textId="77777777" w:rsidR="007E17B8" w:rsidRPr="00B90528" w:rsidRDefault="007E17B8" w:rsidP="00B90528">
      <w:pPr>
        <w:rPr>
          <w:rFonts w:ascii="Arial" w:hAnsi="Arial" w:cs="Arial"/>
          <w:sz w:val="2"/>
          <w:szCs w:val="2"/>
        </w:rPr>
      </w:pPr>
    </w:p>
    <w:sectPr w:rsidR="007E17B8" w:rsidRPr="00B90528" w:rsidSect="00B90528">
      <w:pgSz w:w="11906" w:h="16838"/>
      <w:pgMar w:top="130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36A77"/>
    <w:multiLevelType w:val="hybridMultilevel"/>
    <w:tmpl w:val="6F2E92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E2"/>
    <w:rsid w:val="002025AF"/>
    <w:rsid w:val="002230E2"/>
    <w:rsid w:val="002C77B1"/>
    <w:rsid w:val="00344F31"/>
    <w:rsid w:val="003C3CA3"/>
    <w:rsid w:val="005651F1"/>
    <w:rsid w:val="005B630A"/>
    <w:rsid w:val="00612712"/>
    <w:rsid w:val="006314DF"/>
    <w:rsid w:val="00640B0E"/>
    <w:rsid w:val="00666524"/>
    <w:rsid w:val="006E4CA6"/>
    <w:rsid w:val="007E17B8"/>
    <w:rsid w:val="00817906"/>
    <w:rsid w:val="008C6E2E"/>
    <w:rsid w:val="008C7912"/>
    <w:rsid w:val="00952D2E"/>
    <w:rsid w:val="009C44A2"/>
    <w:rsid w:val="009E5BE3"/>
    <w:rsid w:val="00A924F1"/>
    <w:rsid w:val="00A941B2"/>
    <w:rsid w:val="00B07DE4"/>
    <w:rsid w:val="00B07E7E"/>
    <w:rsid w:val="00B17C8D"/>
    <w:rsid w:val="00B90528"/>
    <w:rsid w:val="00CD5473"/>
    <w:rsid w:val="00EF5C08"/>
    <w:rsid w:val="00F15CE4"/>
    <w:rsid w:val="00F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EFBC"/>
  <w15:chartTrackingRefBased/>
  <w15:docId w15:val="{DC0DF207-AA1F-428C-BDAC-92F2616B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3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0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0E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30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90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C7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9E528-C815-4A82-BCC5-6D23F14D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Pernicova</dc:creator>
  <cp:keywords/>
  <dc:description/>
  <cp:lastModifiedBy>Schmied Petr</cp:lastModifiedBy>
  <cp:revision>5</cp:revision>
  <dcterms:created xsi:type="dcterms:W3CDTF">2017-12-16T16:57:00Z</dcterms:created>
  <dcterms:modified xsi:type="dcterms:W3CDTF">2017-12-20T12:12:00Z</dcterms:modified>
</cp:coreProperties>
</file>